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902" w:rsidRPr="00672902" w:rsidRDefault="00672902" w:rsidP="00672902">
      <w:pPr>
        <w:jc w:val="both"/>
        <w:rPr>
          <w:rFonts w:asciiTheme="minorHAnsi" w:hAnsiTheme="minorHAnsi"/>
          <w:b/>
          <w:u w:val="single"/>
        </w:rPr>
      </w:pPr>
      <w:r w:rsidRPr="00672902">
        <w:rPr>
          <w:rFonts w:asciiTheme="minorHAnsi" w:hAnsiTheme="minorHAnsi"/>
          <w:b/>
          <w:u w:val="single"/>
        </w:rPr>
        <w:t>Regulatory Review Requirements for Human Stem Cells</w:t>
      </w:r>
    </w:p>
    <w:p w:rsidR="00672902" w:rsidRPr="00672902" w:rsidRDefault="00672902" w:rsidP="00672902">
      <w:pPr>
        <w:jc w:val="both"/>
        <w:rPr>
          <w:rFonts w:asciiTheme="minorHAnsi" w:hAnsiTheme="minorHAnsi"/>
        </w:rPr>
      </w:pPr>
      <w:r w:rsidRPr="00672902">
        <w:rPr>
          <w:rFonts w:asciiTheme="minorHAnsi" w:hAnsiTheme="minorHAnsi"/>
        </w:rPr>
        <w:t xml:space="preserve">The maintenance and use of </w:t>
      </w:r>
      <w:r w:rsidRPr="00672902">
        <w:rPr>
          <w:rFonts w:asciiTheme="minorHAnsi" w:hAnsiTheme="minorHAnsi"/>
          <w:b/>
        </w:rPr>
        <w:t>human pluripotent stem cells</w:t>
      </w:r>
      <w:r w:rsidRPr="00672902">
        <w:rPr>
          <w:rFonts w:asciiTheme="minorHAnsi" w:hAnsiTheme="minorHAnsi"/>
        </w:rPr>
        <w:t xml:space="preserve"> (embryonic, induced or lines intended to be induced) requires review by the following regulatory committees (as mandated by federal and state agencies):  </w:t>
      </w:r>
    </w:p>
    <w:tbl>
      <w:tblPr>
        <w:tblW w:w="9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2"/>
        <w:gridCol w:w="952"/>
        <w:gridCol w:w="1524"/>
        <w:gridCol w:w="2476"/>
        <w:gridCol w:w="1714"/>
        <w:gridCol w:w="1809"/>
      </w:tblGrid>
      <w:tr w:rsidR="00672902" w:rsidRPr="00672902" w:rsidTr="00672902">
        <w:trPr>
          <w:trHeight w:val="725"/>
        </w:trPr>
        <w:tc>
          <w:tcPr>
            <w:tcW w:w="2304" w:type="dxa"/>
            <w:gridSpan w:val="2"/>
          </w:tcPr>
          <w:p w:rsidR="00672902" w:rsidRPr="00672902" w:rsidRDefault="00672902" w:rsidP="00837B29">
            <w:pPr>
              <w:jc w:val="center"/>
              <w:rPr>
                <w:rFonts w:asciiTheme="minorHAnsi" w:hAnsiTheme="minorHAnsi"/>
                <w:b/>
              </w:rPr>
            </w:pPr>
            <w:r w:rsidRPr="00672902">
              <w:rPr>
                <w:rFonts w:asciiTheme="minorHAnsi" w:hAnsiTheme="minorHAnsi"/>
                <w:b/>
              </w:rPr>
              <w:t>Committee</w:t>
            </w:r>
          </w:p>
        </w:tc>
        <w:tc>
          <w:tcPr>
            <w:tcW w:w="1524" w:type="dxa"/>
          </w:tcPr>
          <w:p w:rsidR="00672902" w:rsidRPr="00672902" w:rsidRDefault="00672902" w:rsidP="00837B29">
            <w:pPr>
              <w:jc w:val="center"/>
              <w:rPr>
                <w:rFonts w:asciiTheme="minorHAnsi" w:hAnsiTheme="minorHAnsi"/>
                <w:b/>
              </w:rPr>
            </w:pPr>
            <w:r w:rsidRPr="00672902">
              <w:rPr>
                <w:rFonts w:asciiTheme="minorHAnsi" w:hAnsiTheme="minorHAnsi"/>
                <w:b/>
              </w:rPr>
              <w:t>Covered activities</w:t>
            </w:r>
          </w:p>
        </w:tc>
        <w:tc>
          <w:tcPr>
            <w:tcW w:w="2476" w:type="dxa"/>
          </w:tcPr>
          <w:p w:rsidR="00672902" w:rsidRPr="00672902" w:rsidRDefault="00672902" w:rsidP="00837B29">
            <w:pPr>
              <w:jc w:val="center"/>
              <w:rPr>
                <w:rFonts w:asciiTheme="minorHAnsi" w:hAnsiTheme="minorHAnsi"/>
                <w:b/>
              </w:rPr>
            </w:pPr>
            <w:r w:rsidRPr="00672902">
              <w:rPr>
                <w:rFonts w:asciiTheme="minorHAnsi" w:hAnsiTheme="minorHAnsi"/>
                <w:b/>
              </w:rPr>
              <w:t>Why?</w:t>
            </w:r>
          </w:p>
        </w:tc>
        <w:tc>
          <w:tcPr>
            <w:tcW w:w="1714" w:type="dxa"/>
          </w:tcPr>
          <w:p w:rsidR="00672902" w:rsidRPr="00672902" w:rsidRDefault="00672902" w:rsidP="00837B29">
            <w:pPr>
              <w:jc w:val="center"/>
              <w:rPr>
                <w:rFonts w:asciiTheme="minorHAnsi" w:hAnsiTheme="minorHAnsi"/>
                <w:b/>
              </w:rPr>
            </w:pPr>
            <w:r w:rsidRPr="00672902">
              <w:rPr>
                <w:rFonts w:asciiTheme="minorHAnsi" w:hAnsiTheme="minorHAnsi"/>
                <w:b/>
              </w:rPr>
              <w:t>Protocol</w:t>
            </w:r>
          </w:p>
        </w:tc>
        <w:tc>
          <w:tcPr>
            <w:tcW w:w="1809" w:type="dxa"/>
          </w:tcPr>
          <w:p w:rsidR="00672902" w:rsidRPr="00672902" w:rsidRDefault="00672902" w:rsidP="00837B29">
            <w:pPr>
              <w:jc w:val="center"/>
              <w:rPr>
                <w:rFonts w:asciiTheme="minorHAnsi" w:hAnsiTheme="minorHAnsi"/>
                <w:b/>
              </w:rPr>
            </w:pPr>
            <w:r w:rsidRPr="00672902">
              <w:rPr>
                <w:rFonts w:asciiTheme="minorHAnsi" w:hAnsiTheme="minorHAnsi"/>
                <w:b/>
              </w:rPr>
              <w:t>Application</w:t>
            </w:r>
          </w:p>
        </w:tc>
      </w:tr>
      <w:tr w:rsidR="00672902" w:rsidRPr="00672902" w:rsidTr="00672902">
        <w:trPr>
          <w:trHeight w:val="1793"/>
        </w:trPr>
        <w:tc>
          <w:tcPr>
            <w:tcW w:w="1352" w:type="dxa"/>
          </w:tcPr>
          <w:p w:rsidR="00672902" w:rsidRPr="00672902" w:rsidRDefault="00672902" w:rsidP="00837B29">
            <w:pPr>
              <w:rPr>
                <w:rFonts w:asciiTheme="minorHAnsi" w:hAnsiTheme="minorHAnsi"/>
              </w:rPr>
            </w:pPr>
            <w:r w:rsidRPr="00672902">
              <w:rPr>
                <w:rFonts w:asciiTheme="minorHAnsi" w:hAnsiTheme="minorHAnsi"/>
              </w:rPr>
              <w:t>Stem Cell Research Oversight Committee</w:t>
            </w:r>
          </w:p>
        </w:tc>
        <w:tc>
          <w:tcPr>
            <w:tcW w:w="952" w:type="dxa"/>
          </w:tcPr>
          <w:p w:rsidR="00672902" w:rsidRPr="00672902" w:rsidRDefault="00672902" w:rsidP="00837B29">
            <w:pPr>
              <w:rPr>
                <w:rFonts w:asciiTheme="minorHAnsi" w:hAnsiTheme="minorHAnsi"/>
              </w:rPr>
            </w:pPr>
            <w:r w:rsidRPr="00672902">
              <w:rPr>
                <w:rFonts w:asciiTheme="minorHAnsi" w:hAnsiTheme="minorHAnsi"/>
              </w:rPr>
              <w:t>SCRO</w:t>
            </w:r>
          </w:p>
        </w:tc>
        <w:tc>
          <w:tcPr>
            <w:tcW w:w="1524" w:type="dxa"/>
          </w:tcPr>
          <w:p w:rsidR="00672902" w:rsidRPr="00672902" w:rsidRDefault="00672902" w:rsidP="00837B29">
            <w:pPr>
              <w:rPr>
                <w:rFonts w:asciiTheme="minorHAnsi" w:hAnsiTheme="minorHAnsi"/>
              </w:rPr>
            </w:pPr>
            <w:r w:rsidRPr="00672902">
              <w:rPr>
                <w:rFonts w:asciiTheme="minorHAnsi" w:hAnsiTheme="minorHAnsi"/>
              </w:rPr>
              <w:t>All handling/ use of human pluripotent cells</w:t>
            </w:r>
          </w:p>
        </w:tc>
        <w:tc>
          <w:tcPr>
            <w:tcW w:w="2476" w:type="dxa"/>
          </w:tcPr>
          <w:p w:rsidR="00672902" w:rsidRPr="00672902" w:rsidRDefault="00672902" w:rsidP="00837B29">
            <w:pPr>
              <w:rPr>
                <w:rFonts w:asciiTheme="minorHAnsi" w:hAnsiTheme="minorHAnsi"/>
              </w:rPr>
            </w:pPr>
            <w:r w:rsidRPr="00672902">
              <w:rPr>
                <w:rFonts w:asciiTheme="minorHAnsi" w:hAnsiTheme="minorHAnsi"/>
              </w:rPr>
              <w:t>Ensures state mandated review of ethical concerns related to human stem cells</w:t>
            </w:r>
          </w:p>
        </w:tc>
        <w:tc>
          <w:tcPr>
            <w:tcW w:w="1714" w:type="dxa"/>
          </w:tcPr>
          <w:p w:rsidR="00672902" w:rsidRPr="00672902" w:rsidRDefault="00672902" w:rsidP="00837B29">
            <w:pPr>
              <w:rPr>
                <w:rFonts w:asciiTheme="minorHAnsi" w:hAnsiTheme="minorHAnsi"/>
              </w:rPr>
            </w:pPr>
            <w:r w:rsidRPr="00672902">
              <w:rPr>
                <w:rFonts w:asciiTheme="minorHAnsi" w:hAnsiTheme="minorHAnsi"/>
              </w:rPr>
              <w:t>Stem Cell Use Authorization (SCUA)</w:t>
            </w:r>
          </w:p>
        </w:tc>
        <w:tc>
          <w:tcPr>
            <w:tcW w:w="1809" w:type="dxa"/>
          </w:tcPr>
          <w:p w:rsidR="00672902" w:rsidRPr="00672902" w:rsidRDefault="00672902" w:rsidP="00837B29">
            <w:pPr>
              <w:rPr>
                <w:rFonts w:asciiTheme="minorHAnsi" w:hAnsiTheme="minorHAnsi"/>
              </w:rPr>
            </w:pPr>
            <w:r w:rsidRPr="00672902">
              <w:rPr>
                <w:rFonts w:asciiTheme="minorHAnsi" w:hAnsiTheme="minorHAnsi"/>
              </w:rPr>
              <w:t xml:space="preserve">Contact </w:t>
            </w:r>
            <w:proofErr w:type="spellStart"/>
            <w:r w:rsidRPr="00672902">
              <w:rPr>
                <w:rFonts w:asciiTheme="minorHAnsi" w:hAnsiTheme="minorHAnsi"/>
              </w:rPr>
              <w:t>patricia.steen</w:t>
            </w:r>
            <w:proofErr w:type="spellEnd"/>
            <w:r w:rsidRPr="00672902">
              <w:rPr>
                <w:rFonts w:asciiTheme="minorHAnsi" w:hAnsiTheme="minorHAnsi"/>
              </w:rPr>
              <w:t xml:space="preserve">  @ucr.edu</w:t>
            </w:r>
          </w:p>
        </w:tc>
      </w:tr>
      <w:tr w:rsidR="00672902" w:rsidRPr="00672902" w:rsidTr="00672902">
        <w:trPr>
          <w:trHeight w:val="2060"/>
        </w:trPr>
        <w:tc>
          <w:tcPr>
            <w:tcW w:w="1352" w:type="dxa"/>
          </w:tcPr>
          <w:p w:rsidR="00672902" w:rsidRPr="00672902" w:rsidRDefault="00672902" w:rsidP="00837B29">
            <w:pPr>
              <w:rPr>
                <w:rFonts w:asciiTheme="minorHAnsi" w:hAnsiTheme="minorHAnsi"/>
              </w:rPr>
            </w:pPr>
            <w:r w:rsidRPr="00672902">
              <w:rPr>
                <w:rFonts w:asciiTheme="minorHAnsi" w:hAnsiTheme="minorHAnsi"/>
              </w:rPr>
              <w:t>Institutional Biosafety Committee</w:t>
            </w:r>
          </w:p>
        </w:tc>
        <w:tc>
          <w:tcPr>
            <w:tcW w:w="952" w:type="dxa"/>
          </w:tcPr>
          <w:p w:rsidR="00672902" w:rsidRPr="00672902" w:rsidRDefault="00672902" w:rsidP="00837B29">
            <w:pPr>
              <w:rPr>
                <w:rFonts w:asciiTheme="minorHAnsi" w:hAnsiTheme="minorHAnsi"/>
              </w:rPr>
            </w:pPr>
            <w:r w:rsidRPr="00672902">
              <w:rPr>
                <w:rFonts w:asciiTheme="minorHAnsi" w:hAnsiTheme="minorHAnsi"/>
              </w:rPr>
              <w:t>IBC</w:t>
            </w:r>
          </w:p>
        </w:tc>
        <w:tc>
          <w:tcPr>
            <w:tcW w:w="1524" w:type="dxa"/>
          </w:tcPr>
          <w:p w:rsidR="00672902" w:rsidRPr="00672902" w:rsidRDefault="00672902" w:rsidP="00837B29">
            <w:pPr>
              <w:rPr>
                <w:rFonts w:asciiTheme="minorHAnsi" w:hAnsiTheme="minorHAnsi"/>
              </w:rPr>
            </w:pPr>
            <w:r w:rsidRPr="00672902">
              <w:rPr>
                <w:rFonts w:asciiTheme="minorHAnsi" w:hAnsiTheme="minorHAnsi"/>
              </w:rPr>
              <w:t>All handling/ use of human derived materials</w:t>
            </w:r>
          </w:p>
        </w:tc>
        <w:tc>
          <w:tcPr>
            <w:tcW w:w="2476" w:type="dxa"/>
          </w:tcPr>
          <w:p w:rsidR="00672902" w:rsidRPr="00672902" w:rsidRDefault="00672902" w:rsidP="00837B29">
            <w:pPr>
              <w:rPr>
                <w:rFonts w:asciiTheme="minorHAnsi" w:hAnsiTheme="minorHAnsi"/>
              </w:rPr>
            </w:pPr>
            <w:r w:rsidRPr="00672902">
              <w:rPr>
                <w:rFonts w:asciiTheme="minorHAnsi" w:hAnsiTheme="minorHAnsi"/>
              </w:rPr>
              <w:t>Ensures appropriate safety procedures for handling human cells</w:t>
            </w:r>
          </w:p>
        </w:tc>
        <w:tc>
          <w:tcPr>
            <w:tcW w:w="1714" w:type="dxa"/>
          </w:tcPr>
          <w:p w:rsidR="00672902" w:rsidRPr="00672902" w:rsidRDefault="00672902" w:rsidP="00837B29">
            <w:pPr>
              <w:rPr>
                <w:rFonts w:asciiTheme="minorHAnsi" w:hAnsiTheme="minorHAnsi"/>
              </w:rPr>
            </w:pPr>
            <w:r w:rsidRPr="00672902">
              <w:rPr>
                <w:rFonts w:asciiTheme="minorHAnsi" w:hAnsiTheme="minorHAnsi"/>
              </w:rPr>
              <w:t>Biological Use Authorization (BUA)</w:t>
            </w:r>
          </w:p>
        </w:tc>
        <w:tc>
          <w:tcPr>
            <w:tcW w:w="1809" w:type="dxa"/>
          </w:tcPr>
          <w:p w:rsidR="00672902" w:rsidRPr="00672902" w:rsidRDefault="00672902" w:rsidP="00837B29">
            <w:pPr>
              <w:rPr>
                <w:rFonts w:asciiTheme="minorHAnsi" w:hAnsiTheme="minorHAnsi"/>
              </w:rPr>
            </w:pPr>
            <w:hyperlink r:id="rId6" w:history="1">
              <w:r w:rsidRPr="00672902">
                <w:rPr>
                  <w:rStyle w:val="Hyperlink"/>
                  <w:rFonts w:asciiTheme="minorHAnsi" w:hAnsiTheme="minorHAnsi"/>
                </w:rPr>
                <w:t>http://or.ucr.edu/OrPortal/index.aspx</w:t>
              </w:r>
            </w:hyperlink>
            <w:r w:rsidRPr="00672902">
              <w:rPr>
                <w:rFonts w:asciiTheme="minorHAnsi" w:hAnsiTheme="minorHAnsi"/>
              </w:rPr>
              <w:t xml:space="preserve"> (UCR faculty only) contact patricia.steen@ucr.edu</w:t>
            </w:r>
          </w:p>
        </w:tc>
      </w:tr>
      <w:tr w:rsidR="00672902" w:rsidRPr="00672902" w:rsidTr="00672902">
        <w:trPr>
          <w:trHeight w:val="3663"/>
        </w:trPr>
        <w:tc>
          <w:tcPr>
            <w:tcW w:w="1352" w:type="dxa"/>
          </w:tcPr>
          <w:p w:rsidR="00672902" w:rsidRPr="00672902" w:rsidRDefault="00672902" w:rsidP="00837B29">
            <w:pPr>
              <w:rPr>
                <w:rFonts w:asciiTheme="minorHAnsi" w:hAnsiTheme="minorHAnsi"/>
              </w:rPr>
            </w:pPr>
            <w:r w:rsidRPr="00672902">
              <w:rPr>
                <w:rFonts w:asciiTheme="minorHAnsi" w:hAnsiTheme="minorHAnsi"/>
              </w:rPr>
              <w:t>Human Research Review Board</w:t>
            </w:r>
          </w:p>
        </w:tc>
        <w:tc>
          <w:tcPr>
            <w:tcW w:w="952" w:type="dxa"/>
          </w:tcPr>
          <w:p w:rsidR="00672902" w:rsidRPr="00672902" w:rsidRDefault="00672902" w:rsidP="00837B29">
            <w:pPr>
              <w:rPr>
                <w:rFonts w:asciiTheme="minorHAnsi" w:hAnsiTheme="minorHAnsi"/>
              </w:rPr>
            </w:pPr>
            <w:r w:rsidRPr="00672902">
              <w:rPr>
                <w:rFonts w:asciiTheme="minorHAnsi" w:hAnsiTheme="minorHAnsi"/>
              </w:rPr>
              <w:t>HRRB</w:t>
            </w:r>
          </w:p>
        </w:tc>
        <w:tc>
          <w:tcPr>
            <w:tcW w:w="1524" w:type="dxa"/>
          </w:tcPr>
          <w:p w:rsidR="00672902" w:rsidRPr="00672902" w:rsidRDefault="00672902" w:rsidP="00837B29">
            <w:pPr>
              <w:rPr>
                <w:rFonts w:asciiTheme="minorHAnsi" w:hAnsiTheme="minorHAnsi"/>
              </w:rPr>
            </w:pPr>
            <w:r w:rsidRPr="00672902">
              <w:rPr>
                <w:rFonts w:asciiTheme="minorHAnsi" w:hAnsiTheme="minorHAnsi"/>
              </w:rPr>
              <w:t>All research involving humans or materials derived from humans</w:t>
            </w:r>
          </w:p>
        </w:tc>
        <w:tc>
          <w:tcPr>
            <w:tcW w:w="2476" w:type="dxa"/>
          </w:tcPr>
          <w:p w:rsidR="00672902" w:rsidRPr="00672902" w:rsidRDefault="00672902" w:rsidP="00837B29">
            <w:pPr>
              <w:rPr>
                <w:rFonts w:asciiTheme="minorHAnsi" w:hAnsiTheme="minorHAnsi"/>
              </w:rPr>
            </w:pPr>
            <w:r w:rsidRPr="00672902">
              <w:rPr>
                <w:rFonts w:asciiTheme="minorHAnsi" w:hAnsiTheme="minorHAnsi"/>
              </w:rPr>
              <w:t>Ensures that the rights of the original donors of human materials are maintained</w:t>
            </w:r>
          </w:p>
        </w:tc>
        <w:tc>
          <w:tcPr>
            <w:tcW w:w="1714" w:type="dxa"/>
          </w:tcPr>
          <w:p w:rsidR="00672902" w:rsidRPr="00672902" w:rsidRDefault="00672902" w:rsidP="00837B29">
            <w:pPr>
              <w:rPr>
                <w:rFonts w:asciiTheme="minorHAnsi" w:hAnsiTheme="minorHAnsi"/>
              </w:rPr>
            </w:pPr>
            <w:r w:rsidRPr="00672902">
              <w:rPr>
                <w:rFonts w:asciiTheme="minorHAnsi" w:hAnsiTheme="minorHAnsi"/>
              </w:rPr>
              <w:t>UCR HRRB protocol</w:t>
            </w:r>
          </w:p>
        </w:tc>
        <w:tc>
          <w:tcPr>
            <w:tcW w:w="1809" w:type="dxa"/>
          </w:tcPr>
          <w:p w:rsidR="00672902" w:rsidRPr="00672902" w:rsidRDefault="00672902" w:rsidP="00837B29">
            <w:pPr>
              <w:rPr>
                <w:rFonts w:asciiTheme="minorHAnsi" w:hAnsiTheme="minorHAnsi"/>
              </w:rPr>
            </w:pPr>
            <w:r w:rsidRPr="00672902">
              <w:rPr>
                <w:rFonts w:asciiTheme="minorHAnsi" w:hAnsiTheme="minorHAnsi"/>
              </w:rPr>
              <w:t xml:space="preserve">HRRB review of human pluripotent cell line use is accomplished through the SCUA (the HRRB reviews relevant SCUA sections), contact </w:t>
            </w:r>
            <w:hyperlink r:id="rId7" w:history="1">
              <w:r w:rsidRPr="00672902">
                <w:rPr>
                  <w:rStyle w:val="Hyperlink"/>
                  <w:rFonts w:asciiTheme="minorHAnsi" w:hAnsiTheme="minorHAnsi"/>
                </w:rPr>
                <w:t>monica.wicker@ucr.edu</w:t>
              </w:r>
            </w:hyperlink>
          </w:p>
        </w:tc>
      </w:tr>
      <w:tr w:rsidR="00672902" w:rsidRPr="00672902" w:rsidTr="00672902">
        <w:trPr>
          <w:trHeight w:val="2346"/>
        </w:trPr>
        <w:tc>
          <w:tcPr>
            <w:tcW w:w="1352" w:type="dxa"/>
          </w:tcPr>
          <w:p w:rsidR="00672902" w:rsidRPr="00672902" w:rsidRDefault="00672902" w:rsidP="00837B29">
            <w:pPr>
              <w:rPr>
                <w:rFonts w:asciiTheme="minorHAnsi" w:hAnsiTheme="minorHAnsi"/>
              </w:rPr>
            </w:pPr>
            <w:r w:rsidRPr="00672902">
              <w:rPr>
                <w:rFonts w:asciiTheme="minorHAnsi" w:hAnsiTheme="minorHAnsi"/>
              </w:rPr>
              <w:t>Institutional Animal Care and Use Committee</w:t>
            </w:r>
          </w:p>
        </w:tc>
        <w:tc>
          <w:tcPr>
            <w:tcW w:w="952" w:type="dxa"/>
          </w:tcPr>
          <w:p w:rsidR="00672902" w:rsidRPr="00672902" w:rsidRDefault="00672902" w:rsidP="00837B29">
            <w:pPr>
              <w:rPr>
                <w:rFonts w:asciiTheme="minorHAnsi" w:hAnsiTheme="minorHAnsi"/>
              </w:rPr>
            </w:pPr>
            <w:r w:rsidRPr="00672902">
              <w:rPr>
                <w:rFonts w:asciiTheme="minorHAnsi" w:hAnsiTheme="minorHAnsi"/>
              </w:rPr>
              <w:t>IACUC</w:t>
            </w:r>
          </w:p>
        </w:tc>
        <w:tc>
          <w:tcPr>
            <w:tcW w:w="1524" w:type="dxa"/>
          </w:tcPr>
          <w:p w:rsidR="00672902" w:rsidRPr="00672902" w:rsidRDefault="00672902" w:rsidP="00837B29">
            <w:pPr>
              <w:rPr>
                <w:rFonts w:asciiTheme="minorHAnsi" w:hAnsiTheme="minorHAnsi"/>
              </w:rPr>
            </w:pPr>
            <w:r w:rsidRPr="00672902">
              <w:rPr>
                <w:rFonts w:asciiTheme="minorHAnsi" w:hAnsiTheme="minorHAnsi"/>
              </w:rPr>
              <w:t>Only research involving the use of live non-human vertebrate animals</w:t>
            </w:r>
          </w:p>
        </w:tc>
        <w:tc>
          <w:tcPr>
            <w:tcW w:w="2476" w:type="dxa"/>
          </w:tcPr>
          <w:p w:rsidR="00672902" w:rsidRPr="00672902" w:rsidRDefault="00672902" w:rsidP="00837B29">
            <w:pPr>
              <w:rPr>
                <w:rFonts w:asciiTheme="minorHAnsi" w:hAnsiTheme="minorHAnsi"/>
              </w:rPr>
            </w:pPr>
            <w:r w:rsidRPr="00672902">
              <w:rPr>
                <w:rFonts w:asciiTheme="minorHAnsi" w:hAnsiTheme="minorHAnsi"/>
              </w:rPr>
              <w:t>Ensures appropriate animal care.  Needed only if mouse embryonic fibroblasts (MEF) are to be harvested or if experiments will involve vertebrate animals</w:t>
            </w:r>
          </w:p>
        </w:tc>
        <w:tc>
          <w:tcPr>
            <w:tcW w:w="1714" w:type="dxa"/>
          </w:tcPr>
          <w:p w:rsidR="00672902" w:rsidRPr="00672902" w:rsidRDefault="00672902" w:rsidP="00837B29">
            <w:pPr>
              <w:rPr>
                <w:rFonts w:asciiTheme="minorHAnsi" w:hAnsiTheme="minorHAnsi"/>
              </w:rPr>
            </w:pPr>
            <w:r w:rsidRPr="00672902">
              <w:rPr>
                <w:rFonts w:asciiTheme="minorHAnsi" w:hAnsiTheme="minorHAnsi"/>
              </w:rPr>
              <w:t>Animal Use Protocol (AUP)</w:t>
            </w:r>
          </w:p>
        </w:tc>
        <w:tc>
          <w:tcPr>
            <w:tcW w:w="1809" w:type="dxa"/>
          </w:tcPr>
          <w:p w:rsidR="00672902" w:rsidRPr="00672902" w:rsidRDefault="00672902" w:rsidP="00837B29">
            <w:pPr>
              <w:rPr>
                <w:rFonts w:asciiTheme="minorHAnsi" w:hAnsiTheme="minorHAnsi" w:cs="Arial"/>
              </w:rPr>
            </w:pPr>
            <w:hyperlink r:id="rId8" w:history="1">
              <w:r w:rsidRPr="00672902">
                <w:rPr>
                  <w:rStyle w:val="Hyperlink"/>
                  <w:rFonts w:asciiTheme="minorHAnsi" w:hAnsiTheme="minorHAnsi"/>
                </w:rPr>
                <w:t>http://or.ucr.edu/Home/Forms.aspx?T=2</w:t>
              </w:r>
            </w:hyperlink>
            <w:r>
              <w:rPr>
                <w:rFonts w:asciiTheme="minorHAnsi" w:hAnsiTheme="minorHAnsi"/>
              </w:rPr>
              <w:t xml:space="preserve"> or contact </w:t>
            </w:r>
            <w:bookmarkStart w:id="0" w:name="_GoBack"/>
            <w:bookmarkEnd w:id="0"/>
            <w:r>
              <w:rPr>
                <w:rFonts w:asciiTheme="minorHAnsi" w:hAnsiTheme="minorHAnsi"/>
              </w:rPr>
              <w:t>IACUC@ucr.ed</w:t>
            </w:r>
            <w:r w:rsidRPr="00672902">
              <w:rPr>
                <w:rFonts w:asciiTheme="minorHAnsi" w:hAnsiTheme="minorHAnsi"/>
              </w:rPr>
              <w:t>u</w:t>
            </w:r>
          </w:p>
          <w:p w:rsidR="00672902" w:rsidRPr="00672902" w:rsidRDefault="00672902" w:rsidP="00837B29">
            <w:pPr>
              <w:rPr>
                <w:rFonts w:asciiTheme="minorHAnsi" w:hAnsiTheme="minorHAnsi"/>
              </w:rPr>
            </w:pPr>
          </w:p>
        </w:tc>
      </w:tr>
    </w:tbl>
    <w:p w:rsidR="00672902" w:rsidRPr="00672902" w:rsidRDefault="00672902" w:rsidP="00672902">
      <w:pPr>
        <w:jc w:val="both"/>
        <w:rPr>
          <w:rFonts w:asciiTheme="minorHAnsi" w:hAnsiTheme="minorHAnsi"/>
        </w:rPr>
      </w:pPr>
    </w:p>
    <w:p w:rsidR="00672902" w:rsidRPr="00672902" w:rsidRDefault="00672902" w:rsidP="00672902">
      <w:pPr>
        <w:jc w:val="both"/>
        <w:rPr>
          <w:rFonts w:asciiTheme="minorHAnsi" w:hAnsiTheme="minorHAnsi"/>
        </w:rPr>
      </w:pPr>
      <w:r w:rsidRPr="00672902">
        <w:rPr>
          <w:rFonts w:asciiTheme="minorHAnsi" w:hAnsiTheme="minorHAnsi"/>
        </w:rPr>
        <w:t xml:space="preserve">It will take 1-2 months to complete the above reviews, it is recommended that researchers who have not obtained the above approvals complete the necessary paperwork and begin the approval process prior to </w:t>
      </w:r>
      <w:r w:rsidRPr="00672902">
        <w:rPr>
          <w:rFonts w:asciiTheme="minorHAnsi" w:hAnsiTheme="minorHAnsi"/>
        </w:rPr>
        <w:lastRenderedPageBreak/>
        <w:t>the time they anticipate beginning a stem cell project. The Academic Coordinator can provide advice on meeting these regulations.</w:t>
      </w:r>
    </w:p>
    <w:p w:rsidR="00672902" w:rsidRPr="00672902" w:rsidRDefault="00672902" w:rsidP="00672902">
      <w:pPr>
        <w:jc w:val="both"/>
        <w:rPr>
          <w:rFonts w:asciiTheme="minorHAnsi" w:hAnsiTheme="minorHAnsi"/>
        </w:rPr>
      </w:pPr>
      <w:r w:rsidRPr="00672902">
        <w:rPr>
          <w:rFonts w:asciiTheme="minorHAnsi" w:hAnsiTheme="minorHAnsi"/>
        </w:rPr>
        <w:t>Principal Investigators with existing BUAs (Biological Use Authorization) must amend their BUA to include the Core Facility as a location.</w:t>
      </w:r>
    </w:p>
    <w:p w:rsidR="00672902" w:rsidRPr="00672902" w:rsidRDefault="00672902" w:rsidP="00672902">
      <w:pPr>
        <w:jc w:val="both"/>
        <w:rPr>
          <w:rFonts w:asciiTheme="minorHAnsi" w:hAnsiTheme="minorHAnsi"/>
          <w:u w:val="single"/>
        </w:rPr>
      </w:pPr>
    </w:p>
    <w:p w:rsidR="00672902" w:rsidRPr="00672902" w:rsidRDefault="00672902" w:rsidP="00672902">
      <w:pPr>
        <w:jc w:val="both"/>
        <w:rPr>
          <w:rFonts w:asciiTheme="minorHAnsi" w:hAnsiTheme="minorHAnsi"/>
          <w:b/>
          <w:u w:val="single"/>
        </w:rPr>
      </w:pPr>
      <w:r w:rsidRPr="00672902">
        <w:rPr>
          <w:rFonts w:asciiTheme="minorHAnsi" w:hAnsiTheme="minorHAnsi"/>
          <w:b/>
          <w:u w:val="single"/>
        </w:rPr>
        <w:t>Material Transfer Agreement (MTA)</w:t>
      </w:r>
    </w:p>
    <w:p w:rsidR="00672902" w:rsidRPr="00672902" w:rsidRDefault="00672902" w:rsidP="00672902">
      <w:pPr>
        <w:tabs>
          <w:tab w:val="left" w:pos="1080"/>
          <w:tab w:val="left" w:pos="1530"/>
        </w:tabs>
        <w:jc w:val="both"/>
        <w:rPr>
          <w:rFonts w:asciiTheme="minorHAnsi" w:hAnsiTheme="minorHAnsi"/>
        </w:rPr>
      </w:pPr>
      <w:r w:rsidRPr="00672902">
        <w:rPr>
          <w:rFonts w:asciiTheme="minorHAnsi" w:hAnsiTheme="minorHAnsi"/>
        </w:rPr>
        <w:t xml:space="preserve">Working with human pluripotent stem cells requires </w:t>
      </w:r>
      <w:r w:rsidRPr="00672902">
        <w:rPr>
          <w:rFonts w:asciiTheme="minorHAnsi" w:hAnsiTheme="minorHAnsi"/>
          <w:b/>
        </w:rPr>
        <w:t>M</w:t>
      </w:r>
      <w:r w:rsidRPr="00672902">
        <w:rPr>
          <w:rFonts w:asciiTheme="minorHAnsi" w:hAnsiTheme="minorHAnsi"/>
        </w:rPr>
        <w:t xml:space="preserve">aterial </w:t>
      </w:r>
      <w:r w:rsidRPr="00672902">
        <w:rPr>
          <w:rFonts w:asciiTheme="minorHAnsi" w:hAnsiTheme="minorHAnsi"/>
          <w:b/>
        </w:rPr>
        <w:t>T</w:t>
      </w:r>
      <w:r w:rsidRPr="00672902">
        <w:rPr>
          <w:rFonts w:asciiTheme="minorHAnsi" w:hAnsiTheme="minorHAnsi"/>
        </w:rPr>
        <w:t xml:space="preserve">ransfer </w:t>
      </w:r>
      <w:r w:rsidRPr="00672902">
        <w:rPr>
          <w:rFonts w:asciiTheme="minorHAnsi" w:hAnsiTheme="minorHAnsi"/>
          <w:b/>
        </w:rPr>
        <w:t>A</w:t>
      </w:r>
      <w:r w:rsidRPr="00672902">
        <w:rPr>
          <w:rFonts w:asciiTheme="minorHAnsi" w:hAnsiTheme="minorHAnsi"/>
        </w:rPr>
        <w:t xml:space="preserve">greement (MTA) for each line. Principal Investigators are required to obtain their own MTAs, signed by authorized representatives, prior to using materials in the Core. The Office of Technology Commercialization reviews and approves Material Transfer Agreements (MTA).   Please contact UCR’s Material Transfer Officer at </w:t>
      </w:r>
      <w:hyperlink r:id="rId9" w:history="1">
        <w:r w:rsidRPr="00672902">
          <w:rPr>
            <w:rStyle w:val="Hyperlink"/>
            <w:rFonts w:asciiTheme="minorHAnsi" w:hAnsiTheme="minorHAnsi"/>
          </w:rPr>
          <w:t>MTA@ucr.edu</w:t>
        </w:r>
      </w:hyperlink>
      <w:r w:rsidRPr="00672902">
        <w:rPr>
          <w:rFonts w:asciiTheme="minorHAnsi" w:hAnsiTheme="minorHAnsi"/>
        </w:rPr>
        <w:t xml:space="preserve"> to facilitate this process.  (See </w:t>
      </w:r>
      <w:hyperlink r:id="rId10" w:history="1">
        <w:r w:rsidRPr="00672902">
          <w:rPr>
            <w:rStyle w:val="Hyperlink"/>
            <w:rFonts w:asciiTheme="minorHAnsi" w:hAnsiTheme="minorHAnsi"/>
          </w:rPr>
          <w:t>http://www.ora.ucr.edu/IP/MTA.aspx</w:t>
        </w:r>
      </w:hyperlink>
      <w:r w:rsidRPr="00672902">
        <w:rPr>
          <w:rFonts w:asciiTheme="minorHAnsi" w:hAnsiTheme="minorHAnsi"/>
        </w:rPr>
        <w:t xml:space="preserve"> for further information and guidance.)</w:t>
      </w:r>
    </w:p>
    <w:p w:rsidR="00672902" w:rsidRPr="00672902" w:rsidRDefault="00672902" w:rsidP="00672902">
      <w:pPr>
        <w:jc w:val="both"/>
        <w:rPr>
          <w:rFonts w:asciiTheme="minorHAnsi" w:hAnsiTheme="minorHAnsi" w:cs="Arial"/>
        </w:rPr>
      </w:pPr>
      <w:r w:rsidRPr="00672902">
        <w:rPr>
          <w:rFonts w:asciiTheme="minorHAnsi" w:hAnsiTheme="minorHAnsi"/>
        </w:rPr>
        <w:t xml:space="preserve">Receipt, use, and storage of human pluripotent stem cells must comply with the MTA of the provider.  Please be aware that different providers have different MTA requirements.  </w:t>
      </w:r>
      <w:r w:rsidRPr="00672902">
        <w:rPr>
          <w:rFonts w:asciiTheme="minorHAnsi" w:hAnsiTheme="minorHAnsi" w:cs="Arial"/>
        </w:rPr>
        <w:t xml:space="preserve">All Principal Investigators are able to maintain </w:t>
      </w:r>
      <w:proofErr w:type="spellStart"/>
      <w:r w:rsidRPr="00672902">
        <w:rPr>
          <w:rFonts w:asciiTheme="minorHAnsi" w:hAnsiTheme="minorHAnsi" w:cs="Arial"/>
        </w:rPr>
        <w:t>hESCs</w:t>
      </w:r>
      <w:proofErr w:type="spellEnd"/>
      <w:r w:rsidRPr="00672902">
        <w:rPr>
          <w:rFonts w:asciiTheme="minorHAnsi" w:hAnsiTheme="minorHAnsi" w:cs="Arial"/>
        </w:rPr>
        <w:t xml:space="preserve"> and </w:t>
      </w:r>
      <w:proofErr w:type="spellStart"/>
      <w:r w:rsidRPr="00672902">
        <w:rPr>
          <w:rFonts w:asciiTheme="minorHAnsi" w:hAnsiTheme="minorHAnsi" w:cs="Arial"/>
        </w:rPr>
        <w:t>hiPSCs</w:t>
      </w:r>
      <w:proofErr w:type="spellEnd"/>
      <w:r w:rsidRPr="00672902">
        <w:rPr>
          <w:rFonts w:asciiTheme="minorHAnsi" w:hAnsiTheme="minorHAnsi" w:cs="Arial"/>
        </w:rPr>
        <w:t xml:space="preserve"> at the Stem Cell Core, subject to the following MTA requirements:</w:t>
      </w:r>
    </w:p>
    <w:p w:rsidR="00672902" w:rsidRPr="00672902" w:rsidRDefault="00672902" w:rsidP="00672902">
      <w:pPr>
        <w:pStyle w:val="ListParagraph"/>
        <w:numPr>
          <w:ilvl w:val="0"/>
          <w:numId w:val="1"/>
        </w:numPr>
        <w:jc w:val="both"/>
        <w:rPr>
          <w:rFonts w:asciiTheme="minorHAnsi" w:hAnsiTheme="minorHAnsi" w:cs="Arial"/>
        </w:rPr>
      </w:pPr>
      <w:r w:rsidRPr="00672902">
        <w:rPr>
          <w:rFonts w:asciiTheme="minorHAnsi" w:hAnsiTheme="minorHAnsi" w:cs="Arial"/>
        </w:rPr>
        <w:t xml:space="preserve">Principal Investigators are required to obtain their own MTA to grow </w:t>
      </w:r>
      <w:proofErr w:type="spellStart"/>
      <w:r w:rsidRPr="00672902">
        <w:rPr>
          <w:rFonts w:asciiTheme="minorHAnsi" w:hAnsiTheme="minorHAnsi" w:cs="Arial"/>
        </w:rPr>
        <w:t>hESCs</w:t>
      </w:r>
      <w:proofErr w:type="spellEnd"/>
      <w:r w:rsidRPr="00672902">
        <w:rPr>
          <w:rFonts w:asciiTheme="minorHAnsi" w:hAnsiTheme="minorHAnsi" w:cs="Arial"/>
        </w:rPr>
        <w:t xml:space="preserve"> and </w:t>
      </w:r>
      <w:proofErr w:type="spellStart"/>
      <w:r w:rsidRPr="00672902">
        <w:rPr>
          <w:rFonts w:asciiTheme="minorHAnsi" w:hAnsiTheme="minorHAnsi" w:cs="Arial"/>
        </w:rPr>
        <w:t>hiPSCs</w:t>
      </w:r>
      <w:proofErr w:type="spellEnd"/>
      <w:r w:rsidRPr="00672902">
        <w:rPr>
          <w:rFonts w:asciiTheme="minorHAnsi" w:hAnsiTheme="minorHAnsi" w:cs="Arial"/>
        </w:rPr>
        <w:t xml:space="preserve">. </w:t>
      </w:r>
    </w:p>
    <w:p w:rsidR="00672902" w:rsidRPr="00672902" w:rsidRDefault="00672902" w:rsidP="00672902">
      <w:pPr>
        <w:pStyle w:val="ListParagraph"/>
        <w:numPr>
          <w:ilvl w:val="0"/>
          <w:numId w:val="1"/>
        </w:numPr>
        <w:jc w:val="both"/>
        <w:rPr>
          <w:rFonts w:asciiTheme="minorHAnsi" w:hAnsiTheme="minorHAnsi" w:cs="Arial"/>
        </w:rPr>
      </w:pPr>
      <w:r w:rsidRPr="00672902">
        <w:rPr>
          <w:rFonts w:asciiTheme="minorHAnsi" w:hAnsiTheme="minorHAnsi" w:cs="Arial"/>
        </w:rPr>
        <w:t xml:space="preserve">The MTA should indicate that these cells </w:t>
      </w:r>
      <w:proofErr w:type="gramStart"/>
      <w:r w:rsidRPr="00672902">
        <w:rPr>
          <w:rFonts w:asciiTheme="minorHAnsi" w:hAnsiTheme="minorHAnsi" w:cs="Arial"/>
        </w:rPr>
        <w:t>will</w:t>
      </w:r>
      <w:proofErr w:type="gramEnd"/>
      <w:r w:rsidRPr="00672902">
        <w:rPr>
          <w:rFonts w:asciiTheme="minorHAnsi" w:hAnsiTheme="minorHAnsi" w:cs="Arial"/>
        </w:rPr>
        <w:t xml:space="preserve"> be used in their lab and in the Core.  Principal Investigators will then be able to bring cells into the Core, and obtain cells from the core for a small service fee used for cell storage, maintenance and characterization. </w:t>
      </w:r>
    </w:p>
    <w:p w:rsidR="00672902" w:rsidRPr="00672902" w:rsidRDefault="00672902" w:rsidP="00672902">
      <w:pPr>
        <w:jc w:val="both"/>
        <w:rPr>
          <w:rFonts w:asciiTheme="minorHAnsi" w:hAnsiTheme="minorHAnsi" w:cs="Arial"/>
          <w:b/>
        </w:rPr>
      </w:pPr>
      <w:r w:rsidRPr="00672902">
        <w:rPr>
          <w:rFonts w:asciiTheme="minorHAnsi" w:hAnsiTheme="minorHAnsi" w:cs="Arial"/>
          <w:b/>
        </w:rPr>
        <w:t xml:space="preserve">Please always inform the UCR Stem Cell Core Academic Coordinator when you update your SCUA, BUA, </w:t>
      </w:r>
      <w:proofErr w:type="gramStart"/>
      <w:r w:rsidRPr="00672902">
        <w:rPr>
          <w:rFonts w:asciiTheme="minorHAnsi" w:hAnsiTheme="minorHAnsi" w:cs="Arial"/>
          <w:b/>
        </w:rPr>
        <w:t>HRRB</w:t>
      </w:r>
      <w:proofErr w:type="gramEnd"/>
      <w:r w:rsidRPr="00672902">
        <w:rPr>
          <w:rFonts w:asciiTheme="minorHAnsi" w:hAnsiTheme="minorHAnsi" w:cs="Arial"/>
          <w:b/>
        </w:rPr>
        <w:t xml:space="preserve"> or obtain a new MTA. </w:t>
      </w:r>
    </w:p>
    <w:p w:rsidR="00672902" w:rsidRPr="00672902" w:rsidRDefault="00672902" w:rsidP="00672902">
      <w:pPr>
        <w:jc w:val="both"/>
        <w:rPr>
          <w:rFonts w:asciiTheme="minorHAnsi" w:hAnsiTheme="minorHAnsi" w:cs="Arial"/>
          <w:u w:val="single"/>
        </w:rPr>
      </w:pPr>
    </w:p>
    <w:p w:rsidR="006D7D81" w:rsidRPr="00672902" w:rsidRDefault="006D7D81">
      <w:pPr>
        <w:rPr>
          <w:rFonts w:asciiTheme="minorHAnsi" w:hAnsiTheme="minorHAnsi"/>
        </w:rPr>
      </w:pPr>
    </w:p>
    <w:sectPr w:rsidR="006D7D81" w:rsidRPr="00672902" w:rsidSect="006729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9851E9"/>
    <w:multiLevelType w:val="hybridMultilevel"/>
    <w:tmpl w:val="230AB2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902"/>
    <w:rsid w:val="00252C63"/>
    <w:rsid w:val="002E7DFC"/>
    <w:rsid w:val="003A7082"/>
    <w:rsid w:val="00672902"/>
    <w:rsid w:val="006D7D8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F4F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902"/>
    <w:rPr>
      <w:rFonts w:ascii="Cambria" w:eastAsia="Cambria" w:hAnsi="Cambria"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72902"/>
    <w:pPr>
      <w:ind w:left="720"/>
      <w:contextualSpacing/>
    </w:pPr>
  </w:style>
  <w:style w:type="character" w:styleId="Hyperlink">
    <w:name w:val="Hyperlink"/>
    <w:basedOn w:val="DefaultParagraphFont"/>
    <w:uiPriority w:val="99"/>
    <w:semiHidden/>
    <w:rsid w:val="00672902"/>
    <w:rPr>
      <w:rFonts w:cs="Times New Roman"/>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902"/>
    <w:rPr>
      <w:rFonts w:ascii="Cambria" w:eastAsia="Cambria" w:hAnsi="Cambria"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72902"/>
    <w:pPr>
      <w:ind w:left="720"/>
      <w:contextualSpacing/>
    </w:pPr>
  </w:style>
  <w:style w:type="character" w:styleId="Hyperlink">
    <w:name w:val="Hyperlink"/>
    <w:basedOn w:val="DefaultParagraphFont"/>
    <w:uiPriority w:val="99"/>
    <w:semiHidden/>
    <w:rsid w:val="0067290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or.ucr.edu/OrPortal/index.aspx" TargetMode="External"/><Relationship Id="rId7" Type="http://schemas.openxmlformats.org/officeDocument/2006/relationships/hyperlink" Target="mailto:monica.wicker@ucr.edu" TargetMode="External"/><Relationship Id="rId8" Type="http://schemas.openxmlformats.org/officeDocument/2006/relationships/hyperlink" Target="http://or.ucr.edu/Home/Forms.aspx?T=2" TargetMode="External"/><Relationship Id="rId9" Type="http://schemas.openxmlformats.org/officeDocument/2006/relationships/hyperlink" Target="mailto:MTA@ucr.edu" TargetMode="External"/><Relationship Id="rId10" Type="http://schemas.openxmlformats.org/officeDocument/2006/relationships/hyperlink" Target="http://www.ora.ucr.edu/IP/MTA.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536</Words>
  <Characters>3058</Characters>
  <Application>Microsoft Macintosh Word</Application>
  <DocSecurity>0</DocSecurity>
  <Lines>25</Lines>
  <Paragraphs>7</Paragraphs>
  <ScaleCrop>false</ScaleCrop>
  <Company>UCR</Company>
  <LinksUpToDate>false</LinksUpToDate>
  <CharactersWithSpaces>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Academic Administrator</dc:creator>
  <cp:keywords/>
  <dc:description/>
  <cp:lastModifiedBy>Academic Administrator</cp:lastModifiedBy>
  <cp:revision>1</cp:revision>
  <dcterms:created xsi:type="dcterms:W3CDTF">2013-11-22T23:06:00Z</dcterms:created>
  <dcterms:modified xsi:type="dcterms:W3CDTF">2013-11-22T23:11:00Z</dcterms:modified>
</cp:coreProperties>
</file>